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176336346"/>
      </w:sdtPr>
      <w:sdtEndPr>
        <w:rPr>
          <w:lang w:val="zh-CN"/>
        </w:rPr>
      </w:sdtEndPr>
      <w:sdtContent>
        <w:p w14:paraId="3F369AD3">
          <w:pPr>
            <w:pStyle w:val="16"/>
            <w:bidi w:val="0"/>
          </w:pPr>
          <w:bookmarkStart w:id="33" w:name="_GoBack"/>
          <w:bookmarkEnd w:id="33"/>
          <w:bookmarkStart w:id="0" w:name="_Hlk480897413"/>
          <w:bookmarkEnd w:id="0"/>
          <w:r>
            <w:pict>
              <v:rect id="_x0000_i1025" o:spt="1" style="height:1pt;width:347.55pt;" fillcolor="#A0A0A0" filled="t" stroked="f" coordsize="21600,21600" o:hr="t" o:hrstd="t" o:hralign="center">
                <v:path/>
                <v:fill on="t" focussize="0,0"/>
                <v:stroke on="f"/>
                <v:imagedata o:title=""/>
                <o:lock v:ext="edit"/>
                <w10:wrap type="none"/>
                <w10:anchorlock/>
              </v:rect>
            </w:pict>
          </w:r>
        </w:p>
        <w:p w14:paraId="7AED7358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3DDC2BC5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4130B579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5DA9309F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2F783779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229A6837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30EE8387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1536281D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56B66489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021E4C00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67E55111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2EF68AC5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702BA18D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41DF0D89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0EAECB65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6D08F50E">
          <w:pPr>
            <w:jc w:val="center"/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</w:pPr>
          <w:r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  <w:instrText xml:space="preserve"> HYPERLINK "https://jxpj.hmc.edu.cn/university/manage/index.shtml" </w:instrText>
          </w:r>
          <w:r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default"/>
              <w:b/>
              <w:color w:val="4A452A" w:themeColor="background2" w:themeShade="40"/>
              <w:sz w:val="44"/>
              <w:szCs w:val="44"/>
              <w:lang w:val="en-US" w:eastAsia="zh-CN"/>
            </w:rPr>
            <w:t>教学质量评价系统</w:t>
          </w:r>
          <w:r>
            <w:rPr>
              <w:rFonts w:hint="default"/>
              <w:b/>
              <w:color w:val="4A452A" w:themeColor="background2" w:themeShade="40"/>
              <w:sz w:val="44"/>
              <w:szCs w:val="44"/>
              <w:lang w:val="en-US" w:eastAsia="zh-CN"/>
            </w:rPr>
            <w:fldChar w:fldCharType="end"/>
          </w:r>
        </w:p>
        <w:p w14:paraId="57D75AE1">
          <w:pPr>
            <w:jc w:val="center"/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</w:pPr>
        </w:p>
        <w:p w14:paraId="785FB7F7">
          <w:pPr>
            <w:jc w:val="center"/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</w:pPr>
        </w:p>
        <w:p w14:paraId="4CF524C8">
          <w:pPr>
            <w:jc w:val="center"/>
            <w:rPr>
              <w:rFonts w:hint="default"/>
              <w:b/>
              <w:color w:val="4A452A" w:themeColor="background2" w:themeShade="40"/>
              <w:sz w:val="44"/>
              <w:szCs w:val="44"/>
              <w:lang w:val="en-US" w:eastAsia="zh-CN"/>
            </w:rPr>
          </w:pPr>
        </w:p>
        <w:p w14:paraId="49BF4A4D">
          <w:pPr>
            <w:pStyle w:val="34"/>
            <w:spacing w:line="240" w:lineRule="atLeast"/>
            <w:jc w:val="center"/>
            <w:rPr>
              <w:rFonts w:asciiTheme="minorEastAsia" w:hAnsiTheme="minorEastAsia"/>
              <w:color w:val="4A452A" w:themeColor="background2" w:themeShade="40"/>
              <w:sz w:val="30"/>
              <w:szCs w:val="30"/>
            </w:rPr>
          </w:pPr>
          <w:r>
            <w:rPr>
              <w:rFonts w:asciiTheme="minorEastAsia" w:hAnsiTheme="minorEastAsia"/>
              <w:b/>
              <w:color w:val="4A452A" w:themeColor="background2" w:themeShade="40"/>
              <w:sz w:val="30"/>
              <w:szCs w:val="30"/>
            </w:rPr>
            <w:t xml:space="preserve">            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  <w:t xml:space="preserve">    </w:t>
          </w:r>
          <w:r>
            <w:rPr>
              <w:rFonts w:asciiTheme="minorEastAsia" w:hAnsiTheme="minorEastAsia"/>
              <w:b/>
              <w:color w:val="4A452A" w:themeColor="background2" w:themeShade="40"/>
              <w:sz w:val="30"/>
              <w:szCs w:val="30"/>
            </w:rPr>
            <w:t xml:space="preserve"> 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  <w:t xml:space="preserve">               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</w:rPr>
            <w:t>—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  <w:t>督导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</w:rPr>
            <w:t>使用手册</w:t>
          </w:r>
        </w:p>
        <w:p w14:paraId="5FD805B7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155C5705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79F2725A">
          <w:pPr>
            <w:pStyle w:val="34"/>
            <w:jc w:val="center"/>
            <w:rPr>
              <w:sz w:val="21"/>
              <w:szCs w:val="21"/>
            </w:rPr>
          </w:pPr>
        </w:p>
        <w:p w14:paraId="4F566CE7">
          <w:pPr>
            <w:pStyle w:val="34"/>
            <w:jc w:val="center"/>
            <w:rPr>
              <w:sz w:val="21"/>
              <w:szCs w:val="21"/>
            </w:rPr>
          </w:pPr>
        </w:p>
        <w:p w14:paraId="479D16F2">
          <w:pPr>
            <w:pStyle w:val="34"/>
            <w:jc w:val="center"/>
            <w:rPr>
              <w:sz w:val="21"/>
              <w:szCs w:val="21"/>
            </w:rPr>
          </w:pPr>
        </w:p>
        <w:p w14:paraId="47564E04">
          <w:pPr>
            <w:pStyle w:val="34"/>
            <w:jc w:val="center"/>
            <w:rPr>
              <w:sz w:val="21"/>
              <w:szCs w:val="21"/>
            </w:rPr>
          </w:pPr>
        </w:p>
        <w:p w14:paraId="1D137C7C">
          <w:pPr>
            <w:pStyle w:val="34"/>
            <w:jc w:val="center"/>
            <w:rPr>
              <w:sz w:val="21"/>
              <w:szCs w:val="21"/>
            </w:rPr>
          </w:pPr>
        </w:p>
        <w:p w14:paraId="6FEDB266">
          <w:pPr>
            <w:pStyle w:val="34"/>
            <w:jc w:val="center"/>
            <w:rPr>
              <w:sz w:val="21"/>
              <w:szCs w:val="21"/>
            </w:rPr>
          </w:pPr>
        </w:p>
        <w:p w14:paraId="2D544EFB">
          <w:pPr>
            <w:pStyle w:val="34"/>
            <w:jc w:val="center"/>
            <w:rPr>
              <w:sz w:val="21"/>
              <w:szCs w:val="21"/>
            </w:rPr>
          </w:pPr>
        </w:p>
        <w:p w14:paraId="2AD23258">
          <w:pPr>
            <w:pStyle w:val="34"/>
            <w:jc w:val="center"/>
            <w:rPr>
              <w:sz w:val="21"/>
              <w:szCs w:val="21"/>
            </w:rPr>
          </w:pPr>
        </w:p>
        <w:p w14:paraId="37932201">
          <w:pPr>
            <w:pStyle w:val="34"/>
            <w:jc w:val="center"/>
            <w:rPr>
              <w:sz w:val="21"/>
              <w:szCs w:val="21"/>
            </w:rPr>
          </w:pPr>
        </w:p>
        <w:p w14:paraId="1446FDF1">
          <w:pPr>
            <w:pStyle w:val="34"/>
            <w:jc w:val="center"/>
            <w:rPr>
              <w:sz w:val="21"/>
              <w:szCs w:val="21"/>
            </w:rPr>
          </w:pPr>
        </w:p>
        <w:p w14:paraId="56C7F530">
          <w:pPr>
            <w:spacing w:line="240" w:lineRule="atLeast"/>
            <w:jc w:val="center"/>
            <w:rPr>
              <w:rFonts w:asciiTheme="minorEastAsia" w:hAnsiTheme="minorEastAsia" w:eastAsiaTheme="minorEastAsia"/>
              <w:sz w:val="22"/>
            </w:rPr>
          </w:pPr>
        </w:p>
        <w:p w14:paraId="636501E1">
          <w:pPr>
            <w:spacing w:line="240" w:lineRule="atLeast"/>
            <w:jc w:val="both"/>
            <w:rPr>
              <w:rFonts w:asciiTheme="minorEastAsia" w:hAnsiTheme="minorEastAsia" w:eastAsiaTheme="minorEastAsia"/>
              <w:sz w:val="22"/>
            </w:rPr>
          </w:pPr>
        </w:p>
        <w:p w14:paraId="2157AA8D">
          <w:pPr>
            <w:spacing w:line="240" w:lineRule="atLeast"/>
            <w:jc w:val="center"/>
            <w:rPr>
              <w:rFonts w:asciiTheme="minorEastAsia" w:hAnsiTheme="minorEastAsia" w:eastAsiaTheme="minorEastAsia"/>
              <w:sz w:val="22"/>
            </w:rPr>
          </w:pPr>
        </w:p>
        <w:p w14:paraId="3A6ECEF6">
          <w:pPr>
            <w:jc w:val="center"/>
            <w:rPr>
              <w:lang w:val="zh-CN"/>
            </w:rPr>
          </w:pPr>
          <w:r>
            <w:rPr>
              <w:rFonts w:asciiTheme="minorEastAsia" w:hAnsiTheme="minorEastAsia" w:eastAsiaTheme="minorEastAsia" w:cstheme="majorBidi"/>
              <w:szCs w:val="21"/>
            </w:rPr>
            <w:pict>
              <v:rect id="_x0000_i1026" o:spt="1" style="height:3pt;width:311.55pt;" fillcolor="#C4BC96" filled="t" stroked="f" coordsize="21600,21600" o:hr="t" o:hrstd="t" o:hrnoshade="t" o:hralign="center">
                <v:path/>
                <v:fill on="t" focussize="0,0"/>
                <v:stroke on="f"/>
                <v:imagedata o:title=""/>
                <o:lock v:ext="edit"/>
                <w10:wrap type="none"/>
                <w10:anchorlock/>
              </v:rect>
            </w:pict>
          </w:r>
        </w:p>
      </w:sdtContent>
    </w:sdt>
    <w:p w14:paraId="29D593CB">
      <w:pPr>
        <w:pStyle w:val="2"/>
        <w:numPr>
          <w:ilvl w:val="0"/>
          <w:numId w:val="1"/>
        </w:numPr>
        <w:snapToGrid w:val="0"/>
        <w:spacing w:after="0" w:line="240" w:lineRule="atLeast"/>
        <w:ind w:left="1862" w:hanging="1728" w:hangingChars="478"/>
        <w:jc w:val="center"/>
        <w:rPr>
          <w:rFonts w:hint="eastAsia"/>
          <w:sz w:val="36"/>
          <w:szCs w:val="36"/>
        </w:rPr>
      </w:pPr>
      <w:bookmarkStart w:id="1" w:name="_Toc481075627"/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2" w:name="_Toc13110"/>
      <w:bookmarkStart w:id="3" w:name="_Toc14110"/>
      <w:r>
        <w:rPr>
          <w:rFonts w:hint="eastAsia"/>
          <w:sz w:val="36"/>
          <w:szCs w:val="36"/>
        </w:rPr>
        <w:t>登录</w:t>
      </w:r>
      <w:bookmarkEnd w:id="1"/>
      <w:bookmarkEnd w:id="2"/>
      <w:bookmarkEnd w:id="3"/>
    </w:p>
    <w:p w14:paraId="336C36A5">
      <w:pPr>
        <w:pStyle w:val="4"/>
        <w:snapToGrid w:val="0"/>
        <w:spacing w:before="0" w:after="0" w:line="276" w:lineRule="auto"/>
        <w:rPr>
          <w:rFonts w:hint="eastAsia"/>
          <w:sz w:val="28"/>
          <w:szCs w:val="28"/>
          <w:lang w:val="en-US" w:eastAsia="zh-CN"/>
        </w:rPr>
      </w:pPr>
      <w:bookmarkStart w:id="4" w:name="_Toc342400158"/>
      <w:bookmarkStart w:id="5" w:name="_Toc342379582"/>
      <w:bookmarkStart w:id="6" w:name="_Toc21029"/>
      <w:bookmarkStart w:id="7" w:name="_Toc29758"/>
      <w:bookmarkStart w:id="8" w:name="_Toc481075628"/>
      <w:bookmarkStart w:id="9" w:name="_Toc331972143"/>
      <w:bookmarkStart w:id="10" w:name="_Toc342383614"/>
      <w:r>
        <w:rPr>
          <w:rFonts w:hint="eastAsia"/>
          <w:sz w:val="28"/>
          <w:szCs w:val="28"/>
        </w:rPr>
        <w:t>1.1</w:t>
      </w:r>
      <w:bookmarkEnd w:id="4"/>
      <w:bookmarkEnd w:id="5"/>
      <w:bookmarkEnd w:id="6"/>
      <w:bookmarkEnd w:id="7"/>
      <w:bookmarkEnd w:id="8"/>
      <w:bookmarkEnd w:id="9"/>
      <w:bookmarkEnd w:id="10"/>
      <w:r>
        <w:rPr>
          <w:rFonts w:hint="eastAsia"/>
          <w:sz w:val="28"/>
          <w:szCs w:val="28"/>
          <w:lang w:val="en-US" w:eastAsia="zh-CN"/>
        </w:rPr>
        <w:t>登录方式</w:t>
      </w:r>
    </w:p>
    <w:p w14:paraId="159144E1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使用手机钉钉，</w:t>
      </w:r>
      <w:r>
        <w:rPr>
          <w:sz w:val="24"/>
          <w:szCs w:val="24"/>
        </w:rPr>
        <w:t>打开钉钉工作台，搜索 “教学质量评价系统”，点击“在线办理”进入系统。</w:t>
      </w:r>
    </w:p>
    <w:p w14:paraId="0618F450">
      <w:pPr>
        <w:numPr>
          <w:ilvl w:val="0"/>
          <w:numId w:val="0"/>
        </w:numPr>
        <w:spacing w:line="300" w:lineRule="auto"/>
        <w:ind w:firstLine="420" w:firstLineChars="200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default" w:asciiTheme="minorEastAsia" w:hAnsiTheme="minorEastAsia" w:eastAsiaTheme="minorEastAsia"/>
          <w:szCs w:val="21"/>
          <w:lang w:val="en-US" w:eastAsia="zh-CN"/>
        </w:rPr>
        <w:drawing>
          <wp:inline distT="0" distB="0" distL="114300" distR="114300">
            <wp:extent cx="3202305" cy="2996565"/>
            <wp:effectExtent l="0" t="0" r="10795" b="63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C251">
      <w:pPr>
        <w:numPr>
          <w:ilvl w:val="0"/>
          <w:numId w:val="0"/>
        </w:numPr>
        <w:spacing w:line="300" w:lineRule="auto"/>
        <w:ind w:firstLine="420" w:firstLineChars="200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default" w:asciiTheme="minorEastAsia" w:hAnsiTheme="minorEastAsia" w:eastAsiaTheme="minorEastAsia"/>
          <w:szCs w:val="21"/>
          <w:lang w:val="en-US" w:eastAsia="zh-CN"/>
        </w:rPr>
        <w:drawing>
          <wp:inline distT="0" distB="0" distL="114300" distR="114300">
            <wp:extent cx="2997835" cy="2718435"/>
            <wp:effectExtent l="0" t="0" r="12065" b="12065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9723">
      <w:pPr>
        <w:pStyle w:val="4"/>
        <w:snapToGrid w:val="0"/>
        <w:spacing w:before="0" w:after="0" w:line="276" w:lineRule="auto"/>
        <w:rPr>
          <w:rFonts w:hint="eastAsia"/>
          <w:sz w:val="28"/>
          <w:szCs w:val="28"/>
        </w:rPr>
      </w:pPr>
      <w:bookmarkStart w:id="11" w:name="_Toc481075629"/>
      <w:bookmarkStart w:id="12" w:name="_Toc480303404"/>
      <w:bookmarkStart w:id="13" w:name="_Toc18075"/>
      <w:bookmarkStart w:id="14" w:name="_Toc26312"/>
    </w:p>
    <w:p w14:paraId="546160E3">
      <w:pPr>
        <w:pStyle w:val="4"/>
        <w:snapToGrid w:val="0"/>
        <w:spacing w:before="0" w:after="0"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bookmarkEnd w:id="11"/>
      <w:bookmarkEnd w:id="12"/>
      <w:r>
        <w:rPr>
          <w:rFonts w:hint="eastAsia"/>
          <w:sz w:val="28"/>
          <w:szCs w:val="28"/>
        </w:rPr>
        <w:t>登录</w:t>
      </w:r>
      <w:bookmarkEnd w:id="13"/>
      <w:bookmarkEnd w:id="14"/>
    </w:p>
    <w:p w14:paraId="0974F79C">
      <w:pPr>
        <w:spacing w:line="300" w:lineRule="auto"/>
        <w:ind w:firstLine="480" w:firstLineChars="200"/>
        <w:rPr>
          <w:rFonts w:hint="eastAsia" w:asciiTheme="minorEastAsia" w:hAnsiTheme="minorEastAsia" w:eastAsiaTheme="minorEastAsia"/>
          <w:color w:val="FF0000"/>
          <w:sz w:val="24"/>
          <w:szCs w:val="24"/>
          <w:lang w:eastAsia="zh-CN"/>
        </w:rPr>
      </w:pPr>
      <w:r>
        <w:rPr>
          <w:sz w:val="24"/>
          <w:szCs w:val="24"/>
        </w:rPr>
        <w:t>输入账户与密码，点击“登录”按钮，进入客户端。（用户名为10位工号，初始密码为工号的倒序，例如：工号为123456，密码为654321）</w:t>
      </w:r>
    </w:p>
    <w:p w14:paraId="076BE5F2">
      <w:pPr>
        <w:spacing w:line="300" w:lineRule="auto"/>
        <w:ind w:firstLine="420" w:firstLineChars="200"/>
        <w:jc w:val="center"/>
        <w:rPr>
          <w:rFonts w:hint="eastAsia" w:asciiTheme="minorEastAsia" w:hAnsiTheme="minorEastAsia" w:eastAsiaTheme="minorEastAsia"/>
          <w:color w:val="FF0000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FF0000"/>
          <w:szCs w:val="21"/>
          <w:lang w:eastAsia="zh-CN"/>
        </w:rPr>
        <w:drawing>
          <wp:inline distT="0" distB="0" distL="114300" distR="114300">
            <wp:extent cx="3695700" cy="4637405"/>
            <wp:effectExtent l="0" t="0" r="7620" b="1079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D2F6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3F71BD39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4453A917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1FD5D0A5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23D2EC46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36F0EB37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401AA7B9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6E733596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0482EC2A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506A9FE8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2A2B4650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</w:p>
    <w:p w14:paraId="7570C0E6">
      <w:pPr>
        <w:pStyle w:val="2"/>
        <w:numPr>
          <w:ilvl w:val="0"/>
          <w:numId w:val="0"/>
        </w:numPr>
        <w:snapToGrid w:val="0"/>
        <w:spacing w:after="0" w:line="240" w:lineRule="atLeast"/>
        <w:ind w:left="1728" w:leftChars="0" w:hanging="1728" w:hangingChars="478"/>
        <w:jc w:val="center"/>
        <w:rPr>
          <w:sz w:val="36"/>
          <w:szCs w:val="36"/>
        </w:rPr>
      </w:pPr>
      <w:bookmarkStart w:id="15" w:name="_Toc20822"/>
      <w:bookmarkStart w:id="16" w:name="_Toc26193"/>
      <w:bookmarkStart w:id="17" w:name="_Toc342379583"/>
      <w:bookmarkStart w:id="18" w:name="_Toc481075630"/>
      <w:bookmarkStart w:id="19" w:name="_Toc342400159"/>
      <w:bookmarkStart w:id="20" w:name="_Toc342383632"/>
      <w:bookmarkStart w:id="21" w:name="_Toc342400176"/>
      <w:bookmarkStart w:id="22" w:name="_Toc342383615"/>
      <w:bookmarkStart w:id="23" w:name="_Toc331972144"/>
      <w:r>
        <w:rPr>
          <w:rFonts w:hint="eastAsia"/>
          <w:sz w:val="36"/>
          <w:szCs w:val="36"/>
          <w:lang w:val="en-US" w:eastAsia="zh-CN"/>
        </w:rPr>
        <w:t>二、</w:t>
      </w:r>
      <w:bookmarkEnd w:id="15"/>
      <w:bookmarkEnd w:id="16"/>
      <w:bookmarkStart w:id="24" w:name="_Toc32501"/>
      <w:r>
        <w:rPr>
          <w:rFonts w:hint="eastAsia"/>
          <w:sz w:val="36"/>
          <w:szCs w:val="36"/>
          <w:lang w:val="en-US" w:eastAsia="zh-CN"/>
        </w:rPr>
        <w:t>督导听课</w:t>
      </w:r>
      <w:bookmarkEnd w:id="24"/>
    </w:p>
    <w:bookmarkEnd w:id="17"/>
    <w:bookmarkEnd w:id="18"/>
    <w:bookmarkEnd w:id="19"/>
    <w:bookmarkEnd w:id="20"/>
    <w:bookmarkEnd w:id="21"/>
    <w:bookmarkEnd w:id="22"/>
    <w:bookmarkEnd w:id="23"/>
    <w:p w14:paraId="1B2CBD9C">
      <w:pPr>
        <w:spacing w:line="300" w:lineRule="auto"/>
        <w:jc w:val="both"/>
        <w:rPr>
          <w:rFonts w:hint="eastAsia" w:asciiTheme="minorEastAsia" w:hAnsiTheme="minorEastAsia" w:eastAsiaTheme="minorEastAsia"/>
        </w:rPr>
      </w:pPr>
    </w:p>
    <w:p w14:paraId="3091A687">
      <w:pPr>
        <w:pStyle w:val="3"/>
        <w:numPr>
          <w:ilvl w:val="0"/>
          <w:numId w:val="0"/>
        </w:numPr>
        <w:snapToGrid w:val="0"/>
        <w:spacing w:before="0" w:after="0" w:line="276" w:lineRule="auto"/>
        <w:rPr>
          <w:rFonts w:hint="eastAsia"/>
          <w:sz w:val="28"/>
          <w:szCs w:val="28"/>
          <w:lang w:val="en-US" w:eastAsia="zh-CN"/>
        </w:rPr>
      </w:pPr>
      <w:bookmarkStart w:id="25" w:name="_Toc848"/>
      <w:r>
        <w:rPr>
          <w:rFonts w:hint="eastAsia"/>
          <w:sz w:val="28"/>
          <w:szCs w:val="28"/>
          <w:lang w:val="en-US" w:eastAsia="zh-CN"/>
        </w:rPr>
        <w:t>1.督导听课</w:t>
      </w:r>
      <w:bookmarkEnd w:id="25"/>
    </w:p>
    <w:p w14:paraId="117EF9C0">
      <w:pPr>
        <w:spacing w:line="300" w:lineRule="auto"/>
        <w:ind w:firstLine="480" w:firstLineChars="200"/>
        <w:contextualSpacing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督导从自己账号的主页找到“督导听课”模块，点击进入</w:t>
      </w:r>
    </w:p>
    <w:p w14:paraId="742A90F0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4725670"/>
            <wp:effectExtent l="0" t="0" r="6985" b="13970"/>
            <wp:docPr id="4" name="图片 4" descr="95e591e77b873fb35f7e07580d527e8e.png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e591e77b873fb35f7e07580d527e8e.png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DFF2">
      <w:pPr>
        <w:numPr>
          <w:ilvl w:val="0"/>
          <w:numId w:val="0"/>
        </w:numPr>
        <w:spacing w:line="300" w:lineRule="auto"/>
        <w:ind w:firstLine="480" w:firstLineChars="200"/>
        <w:jc w:val="center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点击“督导听课”</w:t>
      </w:r>
    </w:p>
    <w:p w14:paraId="38670F86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4D6B09CB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71D95107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270BEEAD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66FFCE8C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2FEEDE2B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22D5617B">
      <w:pPr>
        <w:spacing w:line="300" w:lineRule="auto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2841B46E">
      <w:pPr>
        <w:spacing w:line="300" w:lineRule="auto"/>
        <w:jc w:val="center"/>
        <w:rPr>
          <w:rFonts w:hint="eastAsia" w:asciiTheme="minorEastAsia" w:hAnsiTheme="minorEastAsia" w:eastAsiaTheme="minorEastAsia"/>
          <w:b/>
          <w:bCs/>
          <w:color w:val="FF0000"/>
          <w:szCs w:val="21"/>
          <w:lang w:val="en-US" w:eastAsia="zh-CN"/>
        </w:rPr>
      </w:pPr>
      <w:r>
        <w:rPr>
          <w:sz w:val="24"/>
          <w:szCs w:val="24"/>
        </w:rPr>
        <w:t>首页的课表信息默认展示当天的课程，其余各栏目解释如下：</w:t>
      </w:r>
      <w:r>
        <w:drawing>
          <wp:inline distT="0" distB="0" distL="114300" distR="114300">
            <wp:extent cx="4011295" cy="6417310"/>
            <wp:effectExtent l="0" t="0" r="4445" b="571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641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OLE_LINK3"/>
      <w:bookmarkStart w:id="27" w:name="OLE_LINK4"/>
    </w:p>
    <w:p w14:paraId="5F09E3BA">
      <w:pPr>
        <w:spacing w:line="300" w:lineRule="auto"/>
        <w:ind w:firstLine="482" w:firstLineChars="2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(1)</w:t>
      </w:r>
      <w:bookmarkEnd w:id="26"/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已听课：</w:t>
      </w:r>
      <w:bookmarkEnd w:id="27"/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已经听过并填写了听课问卷的列表</w:t>
      </w:r>
    </w:p>
    <w:p w14:paraId="7DAE5F61">
      <w:pPr>
        <w:spacing w:line="300" w:lineRule="auto"/>
        <w:ind w:firstLine="482" w:firstLineChars="2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bookmarkStart w:id="28" w:name="OLE_LINK12"/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(2)待提交：</w:t>
      </w:r>
      <w:bookmarkEnd w:id="28"/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暂时保存但还未提交的的听课问卷列表</w:t>
      </w:r>
    </w:p>
    <w:p w14:paraId="1F71232D">
      <w:pPr>
        <w:spacing w:line="300" w:lineRule="auto"/>
        <w:ind w:firstLine="482" w:firstLineChars="2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bookmarkStart w:id="29" w:name="OLE_LINK13"/>
      <w:bookmarkStart w:id="30" w:name="OLE_LINK5"/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(3)可听教师</w:t>
      </w:r>
      <w:bookmarkEnd w:id="29"/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：</w:t>
      </w:r>
      <w:bookmarkEnd w:id="30"/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可以被听的教师列表</w:t>
      </w:r>
    </w:p>
    <w:p w14:paraId="48C33562">
      <w:pPr>
        <w:spacing w:line="300" w:lineRule="auto"/>
        <w:ind w:firstLine="482" w:firstLineChars="2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bookmarkStart w:id="31" w:name="OLE_LINK6"/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(4)我的关注：</w:t>
      </w:r>
      <w:bookmarkEnd w:id="31"/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这里显示我关注的教师、教师课程、教学班等</w:t>
      </w:r>
    </w:p>
    <w:p w14:paraId="69C07F9B">
      <w:pPr>
        <w:spacing w:line="300" w:lineRule="auto"/>
        <w:ind w:firstLine="482" w:firstLineChars="2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bookmarkStart w:id="32" w:name="OLE_LINK7"/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(5)邀请听课：</w:t>
      </w:r>
      <w:bookmarkEnd w:id="32"/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显示的是其他教师邀请督导去听课的申请，可以查看已同意或拒绝列表</w:t>
      </w:r>
    </w:p>
    <w:p w14:paraId="05C1BD8A">
      <w:pPr>
        <w:spacing w:line="300" w:lineRule="auto"/>
        <w:ind w:firstLine="482" w:firstLineChars="2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color w:val="FF0000"/>
          <w:sz w:val="24"/>
          <w:szCs w:val="24"/>
          <w:lang w:val="en-US" w:eastAsia="zh-CN"/>
        </w:rPr>
        <w:t>(6)听课计划：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自己计划去听的课程或是管理员分配需要去听的课程</w:t>
      </w:r>
    </w:p>
    <w:p w14:paraId="611AD6E1">
      <w:pPr>
        <w:spacing w:line="300" w:lineRule="auto"/>
        <w:ind w:firstLine="420" w:firstLineChars="200"/>
        <w:rPr>
          <w:rFonts w:hint="eastAsia"/>
          <w:lang w:val="en-US" w:eastAsia="zh-CN"/>
        </w:rPr>
      </w:pPr>
    </w:p>
    <w:p w14:paraId="2ECE27DF">
      <w:pPr>
        <w:spacing w:line="300" w:lineRule="auto"/>
        <w:ind w:firstLine="420" w:firstLineChars="0"/>
        <w:jc w:val="left"/>
        <w:rPr>
          <w:rFonts w:hint="eastAsia" w:eastAsia="宋体"/>
          <w:lang w:eastAsia="zh-CN"/>
        </w:rPr>
      </w:pPr>
      <w:r>
        <w:rPr>
          <w:sz w:val="24"/>
          <w:szCs w:val="24"/>
        </w:rPr>
        <w:t>系统提供查询功能，点击页面右上角的“搜索”按钮，可以通过任课教师工号/姓名， 课程号/课程名，上课日期，上课节次，上课地点，开课学院，教师所在学院等进行课表信息</w:t>
      </w:r>
      <w:r>
        <w:t>查询</w:t>
      </w:r>
      <w:r>
        <w:rPr>
          <w:rFonts w:hint="eastAsia"/>
          <w:lang w:eastAsia="zh-CN"/>
        </w:rPr>
        <w:t>。</w:t>
      </w:r>
    </w:p>
    <w:p w14:paraId="48E273BD">
      <w:pPr>
        <w:spacing w:line="300" w:lineRule="auto"/>
        <w:ind w:firstLine="420" w:firstLineChars="0"/>
        <w:jc w:val="center"/>
      </w:pPr>
    </w:p>
    <w:p w14:paraId="61A61005">
      <w:pPr>
        <w:spacing w:line="300" w:lineRule="auto"/>
        <w:ind w:firstLine="420" w:firstLineChars="0"/>
        <w:jc w:val="center"/>
      </w:pPr>
      <w:r>
        <w:t xml:space="preserve"> </w:t>
      </w:r>
      <w:r>
        <w:drawing>
          <wp:inline distT="0" distB="0" distL="114300" distR="114300">
            <wp:extent cx="4027805" cy="6379210"/>
            <wp:effectExtent l="0" t="0" r="9525" b="63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04DD">
      <w:pPr>
        <w:spacing w:line="300" w:lineRule="auto"/>
        <w:ind w:firstLine="420" w:firstLineChars="0"/>
        <w:jc w:val="both"/>
        <w:rPr>
          <w:rFonts w:hint="eastAsia"/>
          <w:lang w:val="en-US" w:eastAsia="zh-CN"/>
        </w:rPr>
      </w:pPr>
    </w:p>
    <w:p w14:paraId="7B1C207C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C7A45B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FCF72CC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75A1279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04A331">
      <w:pPr>
        <w:spacing w:line="30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112A59E">
      <w:pPr>
        <w:spacing w:line="300" w:lineRule="auto"/>
        <w:ind w:firstLine="420" w:firstLineChars="0"/>
        <w:jc w:val="both"/>
        <w:rPr>
          <w:sz w:val="24"/>
          <w:szCs w:val="24"/>
        </w:rPr>
      </w:pPr>
      <w:r>
        <w:rPr>
          <w:sz w:val="24"/>
          <w:szCs w:val="24"/>
        </w:rPr>
        <w:t>搜索到对应的课表信息后，可以进入课表的详情页面，展示内容包括：上课日期，周次，星期，课程名称，教师姓名，上课节次，上课地点等。</w:t>
      </w:r>
    </w:p>
    <w:p w14:paraId="02A7D946">
      <w:pPr>
        <w:spacing w:line="300" w:lineRule="auto"/>
        <w:ind w:firstLine="420" w:firstLineChars="0"/>
        <w:jc w:val="both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另外</w:t>
      </w:r>
    </w:p>
    <w:p w14:paraId="1AAF6B25">
      <w:pPr>
        <w:spacing w:line="300" w:lineRule="auto"/>
        <w:ind w:firstLine="420" w:firstLineChars="0"/>
        <w:jc w:val="both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1处红框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可以给这个课程添加关注</w:t>
      </w:r>
    </w:p>
    <w:p w14:paraId="0CD8ACD8">
      <w:pPr>
        <w:spacing w:line="300" w:lineRule="auto"/>
        <w:ind w:firstLine="420" w:firstLineChars="0"/>
        <w:jc w:val="both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2处红框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可以追踪这个课程的其他信息</w:t>
      </w:r>
    </w:p>
    <w:p w14:paraId="05D382B1">
      <w:pPr>
        <w:spacing w:line="300" w:lineRule="auto"/>
        <w:ind w:firstLine="420" w:firstLineChars="0"/>
        <w:jc w:val="both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3处红框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可以查看这位教师其他时间段的课表</w:t>
      </w:r>
    </w:p>
    <w:p w14:paraId="5F1B14B5">
      <w:pPr>
        <w:spacing w:line="300" w:lineRule="auto"/>
        <w:ind w:firstLine="420" w:firstLineChars="0"/>
        <w:jc w:val="both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4处红框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可以查看这位教师的这节课被听了多少次</w:t>
      </w:r>
    </w:p>
    <w:p w14:paraId="1F92BF3D">
      <w:pPr>
        <w:spacing w:line="300" w:lineRule="auto"/>
        <w:ind w:firstLine="420" w:firstLineChars="0"/>
        <w:jc w:val="both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  <w:lang w:val="en-US" w:eastAsia="zh-CN"/>
        </w:rPr>
        <w:t>5处红框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可以看到问卷列表，听完课程在此处进行评价</w:t>
      </w:r>
    </w:p>
    <w:p w14:paraId="542AF5B0">
      <w:pPr>
        <w:spacing w:line="300" w:lineRule="auto"/>
        <w:ind w:firstLine="420" w:firstLineChars="0"/>
        <w:jc w:val="both"/>
        <w:rPr>
          <w:rFonts w:hint="default" w:asciiTheme="minorEastAsia" w:hAnsiTheme="minorEastAsia" w:eastAsiaTheme="minorEastAsia"/>
          <w:szCs w:val="21"/>
          <w:lang w:val="en-US" w:eastAsia="zh-CN"/>
        </w:rPr>
      </w:pPr>
    </w:p>
    <w:p w14:paraId="4C4BAC7F">
      <w:pPr>
        <w:spacing w:line="30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6143625"/>
            <wp:effectExtent l="0" t="0" r="2540" b="13335"/>
            <wp:docPr id="11" name="图片 1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0544">
      <w:pPr>
        <w:spacing w:line="300" w:lineRule="auto"/>
        <w:jc w:val="both"/>
        <w:rPr>
          <w:rFonts w:hint="eastAsia"/>
          <w:lang w:val="en-US" w:eastAsia="zh-CN"/>
        </w:rPr>
      </w:pPr>
    </w:p>
    <w:p w14:paraId="4C50BDD6">
      <w:pPr>
        <w:spacing w:line="300" w:lineRule="auto"/>
        <w:jc w:val="both"/>
        <w:rPr>
          <w:rFonts w:hint="eastAsia"/>
          <w:lang w:val="en-US" w:eastAsia="zh-CN"/>
        </w:rPr>
      </w:pPr>
    </w:p>
    <w:p w14:paraId="24F9A70D">
      <w:pPr>
        <w:pStyle w:val="19"/>
        <w:keepNext w:val="0"/>
        <w:keepLines w:val="0"/>
        <w:widowControl/>
        <w:suppressLineNumbers w:val="0"/>
        <w:ind w:firstLine="480" w:firstLineChars="200"/>
        <w:jc w:val="center"/>
      </w:pPr>
      <w:r>
        <w:rPr>
          <w:rFonts w:hint="eastAsia"/>
          <w:lang w:val="en-US" w:eastAsia="zh-CN"/>
        </w:rPr>
        <w:t xml:space="preserve">  </w:t>
      </w:r>
      <w:r>
        <w:t xml:space="preserve">听课结束时，请根据课程类型选择课程下方的评价表，填写听课记录表（评价表分理论课、实验课、体育课、思政课4类，不同类别指标不同）。 </w:t>
      </w:r>
    </w:p>
    <w:p w14:paraId="12BFBC9F">
      <w:pPr>
        <w:spacing w:line="300" w:lineRule="auto"/>
        <w:ind w:left="420" w:leftChars="0" w:firstLine="420" w:firstLineChars="0"/>
        <w:jc w:val="both"/>
        <w:rPr>
          <w:rFonts w:hint="default"/>
          <w:lang w:val="en-US" w:eastAsia="zh-CN"/>
        </w:rPr>
      </w:pPr>
    </w:p>
    <w:p w14:paraId="7CF5275D">
      <w:pPr>
        <w:spacing w:line="300" w:lineRule="auto"/>
        <w:jc w:val="center"/>
      </w:pPr>
      <w:r>
        <w:drawing>
          <wp:inline distT="0" distB="0" distL="114300" distR="114300">
            <wp:extent cx="3978910" cy="6395085"/>
            <wp:effectExtent l="0" t="0" r="4445" b="635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E1D9">
      <w:pPr>
        <w:spacing w:line="300" w:lineRule="auto"/>
        <w:jc w:val="both"/>
        <w:rPr>
          <w:rFonts w:hint="eastAsia"/>
          <w:lang w:val="en-US" w:eastAsia="zh-CN"/>
        </w:rPr>
      </w:pPr>
    </w:p>
    <w:p w14:paraId="69520277">
      <w:pPr>
        <w:pStyle w:val="19"/>
        <w:keepNext w:val="0"/>
        <w:keepLines w:val="0"/>
        <w:widowControl/>
        <w:suppressLineNumbers w:val="0"/>
        <w:jc w:val="center"/>
      </w:pPr>
      <w:r>
        <w:t>（此图仅展示使用，实际表格以系统实际显示为准）</w:t>
      </w:r>
    </w:p>
    <w:p w14:paraId="79B108D2">
      <w:pPr>
        <w:spacing w:line="300" w:lineRule="auto"/>
        <w:ind w:left="420" w:leftChars="0" w:firstLine="420" w:firstLineChars="0"/>
        <w:jc w:val="both"/>
        <w:rPr>
          <w:rFonts w:hint="eastAsia"/>
          <w:lang w:val="en-US" w:eastAsia="zh-CN"/>
        </w:rPr>
      </w:pPr>
    </w:p>
    <w:p w14:paraId="2641B81B">
      <w:pPr>
        <w:spacing w:line="300" w:lineRule="auto"/>
        <w:ind w:left="420" w:leftChars="0" w:firstLine="420" w:firstLineChars="0"/>
        <w:jc w:val="both"/>
        <w:rPr>
          <w:rFonts w:hint="eastAsia"/>
          <w:lang w:val="en-US" w:eastAsia="zh-CN"/>
        </w:rPr>
      </w:pPr>
    </w:p>
    <w:p w14:paraId="303875B2">
      <w:pPr>
        <w:spacing w:line="30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全部必填的评分题及主观建议填写完成后，点击提交即可完成此次听课评价</w:t>
      </w:r>
    </w:p>
    <w:p w14:paraId="45F6E77B">
      <w:pPr>
        <w:spacing w:line="300" w:lineRule="auto"/>
        <w:ind w:left="420" w:leftChars="0" w:firstLine="42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118485" cy="5312410"/>
            <wp:effectExtent l="0" t="0" r="127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788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Calibri" w:hAnsi="Calibri" w:eastAsia="Calibri" w:cs="Calibri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A11192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Calibri" w:hAnsi="Calibri" w:eastAsia="Calibri" w:cs="Calibri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 w14:paraId="51BCF39A">
      <w:pPr>
        <w:spacing w:line="30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如果需要对已经提交的问卷进行修改，可以自己提交撤回申请，由校级管理员审批后放可从待提交列表中进行修改后重新提交，撤回流程如下：</w:t>
      </w:r>
    </w:p>
    <w:p w14:paraId="09676FB0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在督导听课→已听课中</w:t>
      </w:r>
    </w:p>
    <w:p w14:paraId="33AD72AE">
      <w:pPr>
        <w:numPr>
          <w:ilvl w:val="0"/>
          <w:numId w:val="0"/>
        </w:numPr>
        <w:spacing w:line="300" w:lineRule="auto"/>
        <w:jc w:val="center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790825" cy="3804920"/>
            <wp:effectExtent l="0" t="0" r="5080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41DE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点击撤回按钮→填写撤回理由→点击确定按钮</w:t>
      </w:r>
    </w:p>
    <w:p w14:paraId="1436F66A">
      <w:pPr>
        <w:spacing w:line="300" w:lineRule="auto"/>
        <w:jc w:val="center"/>
      </w:pPr>
      <w:r>
        <w:drawing>
          <wp:inline distT="0" distB="0" distL="114300" distR="114300">
            <wp:extent cx="2961005" cy="4266565"/>
            <wp:effectExtent l="0" t="0" r="762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D348">
      <w:pPr>
        <w:spacing w:line="300" w:lineRule="auto"/>
        <w:jc w:val="both"/>
        <w:rPr>
          <w:rFonts w:hint="default"/>
          <w:lang w:val="en-US" w:eastAsia="zh-CN"/>
        </w:rPr>
      </w:pPr>
    </w:p>
    <w:p w14:paraId="23A0ABFE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管理员审批通过后会已通知的方式通知申请人</w:t>
      </w:r>
    </w:p>
    <w:p w14:paraId="0B93618D">
      <w:pPr>
        <w:spacing w:line="300" w:lineRule="auto"/>
        <w:jc w:val="center"/>
      </w:pPr>
      <w:r>
        <w:drawing>
          <wp:inline distT="0" distB="0" distL="114300" distR="114300">
            <wp:extent cx="2494915" cy="3496310"/>
            <wp:effectExtent l="0" t="0" r="9525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928E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这时就可以从督导听课→待提交中对该评价表进行修改后重新提交</w:t>
      </w:r>
      <w:r>
        <w:rPr>
          <w:rFonts w:hint="eastAsia"/>
          <w:color w:val="FF0000"/>
          <w:sz w:val="24"/>
          <w:szCs w:val="24"/>
          <w:lang w:val="en-US" w:eastAsia="zh-CN"/>
        </w:rPr>
        <w:t>（注意：每张问卷只能申请撤回1次，所以再次提交时请核查后再提交）</w:t>
      </w:r>
    </w:p>
    <w:p w14:paraId="1017C418">
      <w:pPr>
        <w:spacing w:line="300" w:lineRule="auto"/>
        <w:jc w:val="center"/>
      </w:pPr>
      <w:r>
        <w:drawing>
          <wp:inline distT="0" distB="0" distL="114300" distR="114300">
            <wp:extent cx="2769870" cy="3961765"/>
            <wp:effectExtent l="0" t="0" r="444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100C">
      <w:pPr>
        <w:spacing w:line="300" w:lineRule="auto"/>
        <w:jc w:val="both"/>
      </w:pPr>
    </w:p>
    <w:p w14:paraId="49A673F1">
      <w:pPr>
        <w:spacing w:line="300" w:lineRule="auto"/>
        <w:jc w:val="both"/>
      </w:pPr>
    </w:p>
    <w:p w14:paraId="0A96DEA4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如果不需要本次评价表的内容，就点击问卷上的垃圾桶按钮，删除评价表即可</w:t>
      </w:r>
    </w:p>
    <w:p w14:paraId="640ED4F8">
      <w:pPr>
        <w:spacing w:line="300" w:lineRule="auto"/>
        <w:jc w:val="center"/>
      </w:pPr>
    </w:p>
    <w:p w14:paraId="4F9B3AED">
      <w:pPr>
        <w:spacing w:line="30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63545" cy="3956050"/>
            <wp:effectExtent l="0" t="0" r="5080" b="57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283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4626C">
    <w:pPr>
      <w:pStyle w:val="1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BC257"/>
    <w:multiLevelType w:val="singleLevel"/>
    <w:tmpl w:val="2BEBC25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0412CEF"/>
    <w:multiLevelType w:val="multilevel"/>
    <w:tmpl w:val="70412CEF"/>
    <w:lvl w:ilvl="0" w:tentative="0">
      <w:start w:val="1"/>
      <w:numFmt w:val="japaneseCounting"/>
      <w:lvlText w:val="第%1章"/>
      <w:lvlJc w:val="left"/>
      <w:pPr>
        <w:ind w:left="2990" w:hanging="1005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2825" w:hanging="420"/>
      </w:pPr>
    </w:lvl>
    <w:lvl w:ilvl="2" w:tentative="0">
      <w:start w:val="1"/>
      <w:numFmt w:val="lowerRoman"/>
      <w:lvlText w:val="%3."/>
      <w:lvlJc w:val="right"/>
      <w:pPr>
        <w:ind w:left="3245" w:hanging="420"/>
      </w:pPr>
    </w:lvl>
    <w:lvl w:ilvl="3" w:tentative="0">
      <w:start w:val="1"/>
      <w:numFmt w:val="decimal"/>
      <w:lvlText w:val="%4."/>
      <w:lvlJc w:val="left"/>
      <w:pPr>
        <w:ind w:left="3665" w:hanging="420"/>
      </w:pPr>
    </w:lvl>
    <w:lvl w:ilvl="4" w:tentative="0">
      <w:start w:val="1"/>
      <w:numFmt w:val="lowerLetter"/>
      <w:lvlText w:val="%5)"/>
      <w:lvlJc w:val="left"/>
      <w:pPr>
        <w:ind w:left="4085" w:hanging="420"/>
      </w:pPr>
    </w:lvl>
    <w:lvl w:ilvl="5" w:tentative="0">
      <w:start w:val="1"/>
      <w:numFmt w:val="lowerRoman"/>
      <w:lvlText w:val="%6."/>
      <w:lvlJc w:val="right"/>
      <w:pPr>
        <w:ind w:left="4505" w:hanging="420"/>
      </w:pPr>
    </w:lvl>
    <w:lvl w:ilvl="6" w:tentative="0">
      <w:start w:val="1"/>
      <w:numFmt w:val="decimal"/>
      <w:lvlText w:val="%7."/>
      <w:lvlJc w:val="left"/>
      <w:pPr>
        <w:ind w:left="4925" w:hanging="420"/>
      </w:pPr>
    </w:lvl>
    <w:lvl w:ilvl="7" w:tentative="0">
      <w:start w:val="1"/>
      <w:numFmt w:val="lowerLetter"/>
      <w:lvlText w:val="%8)"/>
      <w:lvlJc w:val="left"/>
      <w:pPr>
        <w:ind w:left="5345" w:hanging="420"/>
      </w:pPr>
    </w:lvl>
    <w:lvl w:ilvl="8" w:tentative="0">
      <w:start w:val="1"/>
      <w:numFmt w:val="lowerRoman"/>
      <w:lvlText w:val="%9."/>
      <w:lvlJc w:val="right"/>
      <w:pPr>
        <w:ind w:left="576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jZjZjMDE4ZjE0ZTgzOTJmYWM5ZDlhYmQ0OTg1Y2MifQ=="/>
  </w:docVars>
  <w:rsids>
    <w:rsidRoot w:val="001E2A2E"/>
    <w:rsid w:val="0000758C"/>
    <w:rsid w:val="0001186E"/>
    <w:rsid w:val="00032753"/>
    <w:rsid w:val="00052B0F"/>
    <w:rsid w:val="00053C9E"/>
    <w:rsid w:val="0006785E"/>
    <w:rsid w:val="00075DC5"/>
    <w:rsid w:val="00084181"/>
    <w:rsid w:val="000A79EF"/>
    <w:rsid w:val="000B2CBE"/>
    <w:rsid w:val="000C0DAB"/>
    <w:rsid w:val="000C2B57"/>
    <w:rsid w:val="000D045B"/>
    <w:rsid w:val="000F0C3C"/>
    <w:rsid w:val="000F3860"/>
    <w:rsid w:val="00100873"/>
    <w:rsid w:val="001014DE"/>
    <w:rsid w:val="00110B18"/>
    <w:rsid w:val="0012373D"/>
    <w:rsid w:val="001245CE"/>
    <w:rsid w:val="0013689E"/>
    <w:rsid w:val="00140806"/>
    <w:rsid w:val="0014624B"/>
    <w:rsid w:val="00156B1F"/>
    <w:rsid w:val="00161A5F"/>
    <w:rsid w:val="0017073C"/>
    <w:rsid w:val="0018082F"/>
    <w:rsid w:val="001973EF"/>
    <w:rsid w:val="001A278D"/>
    <w:rsid w:val="001C11B5"/>
    <w:rsid w:val="001D3981"/>
    <w:rsid w:val="001D7C5D"/>
    <w:rsid w:val="001E2A2E"/>
    <w:rsid w:val="001F450F"/>
    <w:rsid w:val="002039E7"/>
    <w:rsid w:val="00213D45"/>
    <w:rsid w:val="00217133"/>
    <w:rsid w:val="00220704"/>
    <w:rsid w:val="00220B67"/>
    <w:rsid w:val="00232B55"/>
    <w:rsid w:val="00237427"/>
    <w:rsid w:val="00237E9E"/>
    <w:rsid w:val="002604A8"/>
    <w:rsid w:val="00282C7D"/>
    <w:rsid w:val="00283742"/>
    <w:rsid w:val="002B2D27"/>
    <w:rsid w:val="002C2F8C"/>
    <w:rsid w:val="002C4FF8"/>
    <w:rsid w:val="002C7CFA"/>
    <w:rsid w:val="002E3B2B"/>
    <w:rsid w:val="00300A6B"/>
    <w:rsid w:val="00321713"/>
    <w:rsid w:val="00321E80"/>
    <w:rsid w:val="00322F47"/>
    <w:rsid w:val="0033282C"/>
    <w:rsid w:val="0033474C"/>
    <w:rsid w:val="003378F7"/>
    <w:rsid w:val="00356B36"/>
    <w:rsid w:val="0036006E"/>
    <w:rsid w:val="0036269C"/>
    <w:rsid w:val="00364C65"/>
    <w:rsid w:val="00370381"/>
    <w:rsid w:val="00370890"/>
    <w:rsid w:val="003747D2"/>
    <w:rsid w:val="00384F03"/>
    <w:rsid w:val="003932D7"/>
    <w:rsid w:val="00395238"/>
    <w:rsid w:val="003A100D"/>
    <w:rsid w:val="003A55CC"/>
    <w:rsid w:val="003B4B2C"/>
    <w:rsid w:val="003D0063"/>
    <w:rsid w:val="003F0461"/>
    <w:rsid w:val="0041612E"/>
    <w:rsid w:val="00460531"/>
    <w:rsid w:val="00485048"/>
    <w:rsid w:val="0048579C"/>
    <w:rsid w:val="00495DE3"/>
    <w:rsid w:val="00497A20"/>
    <w:rsid w:val="004A4C10"/>
    <w:rsid w:val="004A5281"/>
    <w:rsid w:val="004B4AEC"/>
    <w:rsid w:val="004D4365"/>
    <w:rsid w:val="00502D1E"/>
    <w:rsid w:val="00511BBC"/>
    <w:rsid w:val="005677A8"/>
    <w:rsid w:val="005764DA"/>
    <w:rsid w:val="005910EB"/>
    <w:rsid w:val="00594272"/>
    <w:rsid w:val="0059496B"/>
    <w:rsid w:val="00595054"/>
    <w:rsid w:val="005B4859"/>
    <w:rsid w:val="005C4D40"/>
    <w:rsid w:val="005D1F35"/>
    <w:rsid w:val="005F79BC"/>
    <w:rsid w:val="00604AD0"/>
    <w:rsid w:val="0060641D"/>
    <w:rsid w:val="00612E36"/>
    <w:rsid w:val="00616202"/>
    <w:rsid w:val="00616D03"/>
    <w:rsid w:val="006240BC"/>
    <w:rsid w:val="0063221B"/>
    <w:rsid w:val="00677EA4"/>
    <w:rsid w:val="00683684"/>
    <w:rsid w:val="00685209"/>
    <w:rsid w:val="00686936"/>
    <w:rsid w:val="006906BD"/>
    <w:rsid w:val="00694B31"/>
    <w:rsid w:val="006A31CD"/>
    <w:rsid w:val="006C055E"/>
    <w:rsid w:val="006C3998"/>
    <w:rsid w:val="006C5E0C"/>
    <w:rsid w:val="006D0782"/>
    <w:rsid w:val="006D5D4A"/>
    <w:rsid w:val="0071000B"/>
    <w:rsid w:val="00720ED9"/>
    <w:rsid w:val="007373AE"/>
    <w:rsid w:val="00737893"/>
    <w:rsid w:val="00742F4A"/>
    <w:rsid w:val="00752F8A"/>
    <w:rsid w:val="007611CF"/>
    <w:rsid w:val="00767118"/>
    <w:rsid w:val="0078301B"/>
    <w:rsid w:val="0078684F"/>
    <w:rsid w:val="007910EA"/>
    <w:rsid w:val="00794512"/>
    <w:rsid w:val="007B736E"/>
    <w:rsid w:val="007D1862"/>
    <w:rsid w:val="007E2CC1"/>
    <w:rsid w:val="00820609"/>
    <w:rsid w:val="0082548A"/>
    <w:rsid w:val="00841CE7"/>
    <w:rsid w:val="00851B41"/>
    <w:rsid w:val="00851FBB"/>
    <w:rsid w:val="008567A7"/>
    <w:rsid w:val="008672A0"/>
    <w:rsid w:val="008729D8"/>
    <w:rsid w:val="008754FA"/>
    <w:rsid w:val="0089390B"/>
    <w:rsid w:val="008C4C51"/>
    <w:rsid w:val="008C5A97"/>
    <w:rsid w:val="008C7C8E"/>
    <w:rsid w:val="008D6CDE"/>
    <w:rsid w:val="008F0FDD"/>
    <w:rsid w:val="008F4FFB"/>
    <w:rsid w:val="00921ABD"/>
    <w:rsid w:val="00922430"/>
    <w:rsid w:val="00922DAB"/>
    <w:rsid w:val="009270B3"/>
    <w:rsid w:val="00942DB2"/>
    <w:rsid w:val="00967DB0"/>
    <w:rsid w:val="009733AB"/>
    <w:rsid w:val="009736E9"/>
    <w:rsid w:val="00973A76"/>
    <w:rsid w:val="00976A05"/>
    <w:rsid w:val="009855A3"/>
    <w:rsid w:val="009871AC"/>
    <w:rsid w:val="009A40EF"/>
    <w:rsid w:val="009A4476"/>
    <w:rsid w:val="009A6E48"/>
    <w:rsid w:val="009B1FC3"/>
    <w:rsid w:val="009D3182"/>
    <w:rsid w:val="009D4CD5"/>
    <w:rsid w:val="009D5F6C"/>
    <w:rsid w:val="009E3F2D"/>
    <w:rsid w:val="009E4375"/>
    <w:rsid w:val="009E44DD"/>
    <w:rsid w:val="00A01173"/>
    <w:rsid w:val="00A261AA"/>
    <w:rsid w:val="00A26737"/>
    <w:rsid w:val="00A4760C"/>
    <w:rsid w:val="00A5330C"/>
    <w:rsid w:val="00A53C19"/>
    <w:rsid w:val="00A63C34"/>
    <w:rsid w:val="00A81019"/>
    <w:rsid w:val="00A87F67"/>
    <w:rsid w:val="00A96109"/>
    <w:rsid w:val="00AB1999"/>
    <w:rsid w:val="00AC5624"/>
    <w:rsid w:val="00AC6BB7"/>
    <w:rsid w:val="00AC6FF4"/>
    <w:rsid w:val="00AD1E48"/>
    <w:rsid w:val="00AD2D22"/>
    <w:rsid w:val="00AE04E2"/>
    <w:rsid w:val="00AE48AC"/>
    <w:rsid w:val="00B03732"/>
    <w:rsid w:val="00B03C02"/>
    <w:rsid w:val="00B05EE0"/>
    <w:rsid w:val="00B06034"/>
    <w:rsid w:val="00B0617B"/>
    <w:rsid w:val="00B11DFF"/>
    <w:rsid w:val="00B26822"/>
    <w:rsid w:val="00B32C68"/>
    <w:rsid w:val="00B35CDF"/>
    <w:rsid w:val="00B43169"/>
    <w:rsid w:val="00B53EA0"/>
    <w:rsid w:val="00B728BD"/>
    <w:rsid w:val="00BA709A"/>
    <w:rsid w:val="00BB09A0"/>
    <w:rsid w:val="00BC26BC"/>
    <w:rsid w:val="00BC7166"/>
    <w:rsid w:val="00BC7412"/>
    <w:rsid w:val="00BD374C"/>
    <w:rsid w:val="00BE2BA1"/>
    <w:rsid w:val="00BE5DFF"/>
    <w:rsid w:val="00BE7B78"/>
    <w:rsid w:val="00BF17AA"/>
    <w:rsid w:val="00C02707"/>
    <w:rsid w:val="00C05B70"/>
    <w:rsid w:val="00C169EF"/>
    <w:rsid w:val="00C21548"/>
    <w:rsid w:val="00C23C30"/>
    <w:rsid w:val="00C25493"/>
    <w:rsid w:val="00C44164"/>
    <w:rsid w:val="00C55AA7"/>
    <w:rsid w:val="00C5693C"/>
    <w:rsid w:val="00C56E53"/>
    <w:rsid w:val="00C66A97"/>
    <w:rsid w:val="00C676E3"/>
    <w:rsid w:val="00C72215"/>
    <w:rsid w:val="00C74629"/>
    <w:rsid w:val="00C8151B"/>
    <w:rsid w:val="00C81AA0"/>
    <w:rsid w:val="00C84764"/>
    <w:rsid w:val="00C92F3F"/>
    <w:rsid w:val="00C94EE2"/>
    <w:rsid w:val="00CA4782"/>
    <w:rsid w:val="00CC60B3"/>
    <w:rsid w:val="00CD1494"/>
    <w:rsid w:val="00CD1AB2"/>
    <w:rsid w:val="00CD2955"/>
    <w:rsid w:val="00CE65DF"/>
    <w:rsid w:val="00CF0711"/>
    <w:rsid w:val="00CF12E0"/>
    <w:rsid w:val="00D03E50"/>
    <w:rsid w:val="00D21C3F"/>
    <w:rsid w:val="00D2314B"/>
    <w:rsid w:val="00D277AD"/>
    <w:rsid w:val="00D3266A"/>
    <w:rsid w:val="00D35529"/>
    <w:rsid w:val="00D37EA8"/>
    <w:rsid w:val="00D44B68"/>
    <w:rsid w:val="00D5493B"/>
    <w:rsid w:val="00D5567A"/>
    <w:rsid w:val="00D60357"/>
    <w:rsid w:val="00D61F44"/>
    <w:rsid w:val="00D73223"/>
    <w:rsid w:val="00D76336"/>
    <w:rsid w:val="00D811E0"/>
    <w:rsid w:val="00D938C2"/>
    <w:rsid w:val="00DA15D8"/>
    <w:rsid w:val="00DA2EA1"/>
    <w:rsid w:val="00DD323E"/>
    <w:rsid w:val="00DD7263"/>
    <w:rsid w:val="00DE720B"/>
    <w:rsid w:val="00E02242"/>
    <w:rsid w:val="00E03E8A"/>
    <w:rsid w:val="00E05AE6"/>
    <w:rsid w:val="00E4181F"/>
    <w:rsid w:val="00E42D2B"/>
    <w:rsid w:val="00E548CB"/>
    <w:rsid w:val="00E565FF"/>
    <w:rsid w:val="00E741DE"/>
    <w:rsid w:val="00E87533"/>
    <w:rsid w:val="00E91814"/>
    <w:rsid w:val="00E963E8"/>
    <w:rsid w:val="00EA6E99"/>
    <w:rsid w:val="00EC146E"/>
    <w:rsid w:val="00EC7158"/>
    <w:rsid w:val="00ED0B06"/>
    <w:rsid w:val="00EE3889"/>
    <w:rsid w:val="00EE759B"/>
    <w:rsid w:val="00EE77FB"/>
    <w:rsid w:val="00EF1BAD"/>
    <w:rsid w:val="00F05012"/>
    <w:rsid w:val="00F07208"/>
    <w:rsid w:val="00F17F09"/>
    <w:rsid w:val="00F20B09"/>
    <w:rsid w:val="00F23460"/>
    <w:rsid w:val="00F330A6"/>
    <w:rsid w:val="00F41C4B"/>
    <w:rsid w:val="00F6026B"/>
    <w:rsid w:val="00F836C7"/>
    <w:rsid w:val="00F87EB2"/>
    <w:rsid w:val="00F90727"/>
    <w:rsid w:val="00FA47EB"/>
    <w:rsid w:val="00FA584D"/>
    <w:rsid w:val="00FB0B03"/>
    <w:rsid w:val="00FB38DE"/>
    <w:rsid w:val="00FC1060"/>
    <w:rsid w:val="00FD52F5"/>
    <w:rsid w:val="00FF7AC1"/>
    <w:rsid w:val="01736C9F"/>
    <w:rsid w:val="01800778"/>
    <w:rsid w:val="01A3367B"/>
    <w:rsid w:val="01C84634"/>
    <w:rsid w:val="01CD5AB8"/>
    <w:rsid w:val="024B4D07"/>
    <w:rsid w:val="02654279"/>
    <w:rsid w:val="029804E5"/>
    <w:rsid w:val="02A44E8B"/>
    <w:rsid w:val="02EB0EDE"/>
    <w:rsid w:val="02F27590"/>
    <w:rsid w:val="030739C4"/>
    <w:rsid w:val="030C5669"/>
    <w:rsid w:val="03B739ED"/>
    <w:rsid w:val="04056453"/>
    <w:rsid w:val="04271D79"/>
    <w:rsid w:val="044C6409"/>
    <w:rsid w:val="04506B1F"/>
    <w:rsid w:val="04C968F5"/>
    <w:rsid w:val="05194441"/>
    <w:rsid w:val="05396FEC"/>
    <w:rsid w:val="05403413"/>
    <w:rsid w:val="056A717A"/>
    <w:rsid w:val="05B16AC4"/>
    <w:rsid w:val="05D12F1C"/>
    <w:rsid w:val="06262738"/>
    <w:rsid w:val="066073F2"/>
    <w:rsid w:val="06742C0F"/>
    <w:rsid w:val="06996156"/>
    <w:rsid w:val="06AF0464"/>
    <w:rsid w:val="06D85637"/>
    <w:rsid w:val="06E56248"/>
    <w:rsid w:val="079352AF"/>
    <w:rsid w:val="08280AF9"/>
    <w:rsid w:val="08CB0E4E"/>
    <w:rsid w:val="08F54AEC"/>
    <w:rsid w:val="09073BE8"/>
    <w:rsid w:val="09460832"/>
    <w:rsid w:val="096A6906"/>
    <w:rsid w:val="099604F7"/>
    <w:rsid w:val="09A34F63"/>
    <w:rsid w:val="09CA0E0C"/>
    <w:rsid w:val="0A0B2A34"/>
    <w:rsid w:val="0A2D3228"/>
    <w:rsid w:val="0A2F0370"/>
    <w:rsid w:val="0A70109D"/>
    <w:rsid w:val="0A8861F3"/>
    <w:rsid w:val="0AF0085A"/>
    <w:rsid w:val="0B0621B2"/>
    <w:rsid w:val="0B5B34B1"/>
    <w:rsid w:val="0B5C1226"/>
    <w:rsid w:val="0B6A5246"/>
    <w:rsid w:val="0B6A7139"/>
    <w:rsid w:val="0B7931AC"/>
    <w:rsid w:val="0BE1097A"/>
    <w:rsid w:val="0C3015F8"/>
    <w:rsid w:val="0C53463F"/>
    <w:rsid w:val="0C8E0A22"/>
    <w:rsid w:val="0C8E1AC1"/>
    <w:rsid w:val="0CE91476"/>
    <w:rsid w:val="0CF93EF6"/>
    <w:rsid w:val="0D5A3DF0"/>
    <w:rsid w:val="0D5E1227"/>
    <w:rsid w:val="0D93404A"/>
    <w:rsid w:val="0E7E17BB"/>
    <w:rsid w:val="0EAF4887"/>
    <w:rsid w:val="0EE250D6"/>
    <w:rsid w:val="0F410E9B"/>
    <w:rsid w:val="0F8557A0"/>
    <w:rsid w:val="0FF2498C"/>
    <w:rsid w:val="10006CD4"/>
    <w:rsid w:val="10594EE3"/>
    <w:rsid w:val="106508C3"/>
    <w:rsid w:val="10A100D7"/>
    <w:rsid w:val="116F5CE9"/>
    <w:rsid w:val="11AF1EE3"/>
    <w:rsid w:val="11F35B17"/>
    <w:rsid w:val="122E1767"/>
    <w:rsid w:val="122E22E5"/>
    <w:rsid w:val="12F06915"/>
    <w:rsid w:val="134404E2"/>
    <w:rsid w:val="1373112D"/>
    <w:rsid w:val="14AA1221"/>
    <w:rsid w:val="15423B13"/>
    <w:rsid w:val="15517293"/>
    <w:rsid w:val="15602AF2"/>
    <w:rsid w:val="15A82232"/>
    <w:rsid w:val="163853FE"/>
    <w:rsid w:val="165B3C69"/>
    <w:rsid w:val="167834ED"/>
    <w:rsid w:val="16960466"/>
    <w:rsid w:val="16B25ACA"/>
    <w:rsid w:val="173C59FE"/>
    <w:rsid w:val="17AC1CA0"/>
    <w:rsid w:val="17BD1D02"/>
    <w:rsid w:val="17F011C3"/>
    <w:rsid w:val="17F33737"/>
    <w:rsid w:val="18333FD5"/>
    <w:rsid w:val="18811480"/>
    <w:rsid w:val="192D07A8"/>
    <w:rsid w:val="197C1805"/>
    <w:rsid w:val="198C6972"/>
    <w:rsid w:val="19CC647B"/>
    <w:rsid w:val="19E77C80"/>
    <w:rsid w:val="19FB7CF4"/>
    <w:rsid w:val="1AE94F28"/>
    <w:rsid w:val="1AF27203"/>
    <w:rsid w:val="1B5D42CA"/>
    <w:rsid w:val="1B5F0A94"/>
    <w:rsid w:val="1B8876E3"/>
    <w:rsid w:val="1BAA2494"/>
    <w:rsid w:val="1BAB278D"/>
    <w:rsid w:val="1C131DC5"/>
    <w:rsid w:val="1C7030BA"/>
    <w:rsid w:val="1D17485D"/>
    <w:rsid w:val="1D3517D3"/>
    <w:rsid w:val="1D630EA0"/>
    <w:rsid w:val="1DA8530C"/>
    <w:rsid w:val="1DCF1594"/>
    <w:rsid w:val="1E1C5785"/>
    <w:rsid w:val="1E982D18"/>
    <w:rsid w:val="1EF45EA2"/>
    <w:rsid w:val="1F132F5E"/>
    <w:rsid w:val="1F996F4D"/>
    <w:rsid w:val="1FE8470C"/>
    <w:rsid w:val="20066B49"/>
    <w:rsid w:val="204443EA"/>
    <w:rsid w:val="205F387B"/>
    <w:rsid w:val="206D540F"/>
    <w:rsid w:val="206F0500"/>
    <w:rsid w:val="209D2688"/>
    <w:rsid w:val="209E60C5"/>
    <w:rsid w:val="20C26053"/>
    <w:rsid w:val="20E5614C"/>
    <w:rsid w:val="211B575E"/>
    <w:rsid w:val="21397B22"/>
    <w:rsid w:val="21520D0C"/>
    <w:rsid w:val="217A3305"/>
    <w:rsid w:val="21A86B95"/>
    <w:rsid w:val="21B9532B"/>
    <w:rsid w:val="22096061"/>
    <w:rsid w:val="220A2652"/>
    <w:rsid w:val="222D59FA"/>
    <w:rsid w:val="226F680B"/>
    <w:rsid w:val="227B4498"/>
    <w:rsid w:val="22F47918"/>
    <w:rsid w:val="231E1600"/>
    <w:rsid w:val="23812740"/>
    <w:rsid w:val="23921012"/>
    <w:rsid w:val="23AB494E"/>
    <w:rsid w:val="23DC66B4"/>
    <w:rsid w:val="24096EB6"/>
    <w:rsid w:val="24595936"/>
    <w:rsid w:val="2495719B"/>
    <w:rsid w:val="24997DCD"/>
    <w:rsid w:val="25C013B4"/>
    <w:rsid w:val="26364C6B"/>
    <w:rsid w:val="26652E28"/>
    <w:rsid w:val="267E2C3A"/>
    <w:rsid w:val="26B17EB7"/>
    <w:rsid w:val="26CC54B6"/>
    <w:rsid w:val="26E448E1"/>
    <w:rsid w:val="26FA1CD9"/>
    <w:rsid w:val="275247E5"/>
    <w:rsid w:val="275E5D1A"/>
    <w:rsid w:val="27C11CDB"/>
    <w:rsid w:val="27C62466"/>
    <w:rsid w:val="28591804"/>
    <w:rsid w:val="287D4B14"/>
    <w:rsid w:val="28A0360F"/>
    <w:rsid w:val="28A36E57"/>
    <w:rsid w:val="28CF1595"/>
    <w:rsid w:val="29526B4D"/>
    <w:rsid w:val="295B11C9"/>
    <w:rsid w:val="29A73DEB"/>
    <w:rsid w:val="29DC6B4F"/>
    <w:rsid w:val="2A1B51AF"/>
    <w:rsid w:val="2A602587"/>
    <w:rsid w:val="2A61573A"/>
    <w:rsid w:val="2AA4493A"/>
    <w:rsid w:val="2B393014"/>
    <w:rsid w:val="2B56617A"/>
    <w:rsid w:val="2B7D46A9"/>
    <w:rsid w:val="2C391EBD"/>
    <w:rsid w:val="2C5B0DB4"/>
    <w:rsid w:val="2C975037"/>
    <w:rsid w:val="2CAA2F41"/>
    <w:rsid w:val="2CF268BD"/>
    <w:rsid w:val="2D453607"/>
    <w:rsid w:val="2D4D0162"/>
    <w:rsid w:val="2D5A1899"/>
    <w:rsid w:val="2E1F7D72"/>
    <w:rsid w:val="2E230F81"/>
    <w:rsid w:val="2E4A7C39"/>
    <w:rsid w:val="2EB46B24"/>
    <w:rsid w:val="2EBB1F43"/>
    <w:rsid w:val="2ECD6A07"/>
    <w:rsid w:val="2EE3747F"/>
    <w:rsid w:val="2F036918"/>
    <w:rsid w:val="2F6F0BF9"/>
    <w:rsid w:val="2FD26D1F"/>
    <w:rsid w:val="302153D0"/>
    <w:rsid w:val="30412CCF"/>
    <w:rsid w:val="30723CA6"/>
    <w:rsid w:val="314468AD"/>
    <w:rsid w:val="319D273C"/>
    <w:rsid w:val="31C1434E"/>
    <w:rsid w:val="31E367AE"/>
    <w:rsid w:val="31FE2AA6"/>
    <w:rsid w:val="322B5278"/>
    <w:rsid w:val="32491D84"/>
    <w:rsid w:val="32987442"/>
    <w:rsid w:val="32BD488E"/>
    <w:rsid w:val="32D712D0"/>
    <w:rsid w:val="34187F6B"/>
    <w:rsid w:val="34915B0F"/>
    <w:rsid w:val="34B557DC"/>
    <w:rsid w:val="34C47E14"/>
    <w:rsid w:val="3562201A"/>
    <w:rsid w:val="358804F6"/>
    <w:rsid w:val="3591403E"/>
    <w:rsid w:val="359A0CEF"/>
    <w:rsid w:val="35A2632E"/>
    <w:rsid w:val="35D93A06"/>
    <w:rsid w:val="35F83688"/>
    <w:rsid w:val="3602670E"/>
    <w:rsid w:val="362E5393"/>
    <w:rsid w:val="36690C42"/>
    <w:rsid w:val="36A31E0B"/>
    <w:rsid w:val="36A34004"/>
    <w:rsid w:val="38A6326B"/>
    <w:rsid w:val="38F04341"/>
    <w:rsid w:val="3969206D"/>
    <w:rsid w:val="39891364"/>
    <w:rsid w:val="39A9761C"/>
    <w:rsid w:val="39AD40E2"/>
    <w:rsid w:val="3A0472C2"/>
    <w:rsid w:val="3ADE055F"/>
    <w:rsid w:val="3AF32A2E"/>
    <w:rsid w:val="3B0B674C"/>
    <w:rsid w:val="3B251AA4"/>
    <w:rsid w:val="3B317C30"/>
    <w:rsid w:val="3B4031D0"/>
    <w:rsid w:val="3B4C1A9A"/>
    <w:rsid w:val="3BA86603"/>
    <w:rsid w:val="3BC10B4E"/>
    <w:rsid w:val="3C23577F"/>
    <w:rsid w:val="3C4B5229"/>
    <w:rsid w:val="3D2130FC"/>
    <w:rsid w:val="3D224E69"/>
    <w:rsid w:val="3E38282D"/>
    <w:rsid w:val="3EA506FE"/>
    <w:rsid w:val="3EC73536"/>
    <w:rsid w:val="3EE7078A"/>
    <w:rsid w:val="3F8A29A8"/>
    <w:rsid w:val="3FAE2B49"/>
    <w:rsid w:val="3FF144FE"/>
    <w:rsid w:val="40F53D97"/>
    <w:rsid w:val="418D0237"/>
    <w:rsid w:val="41CA2F83"/>
    <w:rsid w:val="42266040"/>
    <w:rsid w:val="424B3760"/>
    <w:rsid w:val="42544BBC"/>
    <w:rsid w:val="4279515E"/>
    <w:rsid w:val="42BE221A"/>
    <w:rsid w:val="42C07FCC"/>
    <w:rsid w:val="42E74B03"/>
    <w:rsid w:val="43556DF9"/>
    <w:rsid w:val="43B23B6D"/>
    <w:rsid w:val="43F93C10"/>
    <w:rsid w:val="44486BE1"/>
    <w:rsid w:val="44691999"/>
    <w:rsid w:val="44E874A0"/>
    <w:rsid w:val="44F66216"/>
    <w:rsid w:val="44FD0BF4"/>
    <w:rsid w:val="44FD6A2B"/>
    <w:rsid w:val="451459D3"/>
    <w:rsid w:val="45703560"/>
    <w:rsid w:val="457271A8"/>
    <w:rsid w:val="45900DC9"/>
    <w:rsid w:val="45E52835"/>
    <w:rsid w:val="45F12D9F"/>
    <w:rsid w:val="461A16DC"/>
    <w:rsid w:val="465F5BCD"/>
    <w:rsid w:val="466F1F67"/>
    <w:rsid w:val="46C668DC"/>
    <w:rsid w:val="46DF22B5"/>
    <w:rsid w:val="477B7EBC"/>
    <w:rsid w:val="47A07C46"/>
    <w:rsid w:val="47AF2B0E"/>
    <w:rsid w:val="490E22CB"/>
    <w:rsid w:val="495E2231"/>
    <w:rsid w:val="49F80EB1"/>
    <w:rsid w:val="4A2C04F0"/>
    <w:rsid w:val="4A5D72DD"/>
    <w:rsid w:val="4A8775E1"/>
    <w:rsid w:val="4AB229CA"/>
    <w:rsid w:val="4AB56AE2"/>
    <w:rsid w:val="4ABA3ED7"/>
    <w:rsid w:val="4ABA7F1F"/>
    <w:rsid w:val="4B0C301E"/>
    <w:rsid w:val="4B223032"/>
    <w:rsid w:val="4B2D2738"/>
    <w:rsid w:val="4B2F2A5E"/>
    <w:rsid w:val="4B5F794E"/>
    <w:rsid w:val="4B6F4282"/>
    <w:rsid w:val="4C664026"/>
    <w:rsid w:val="4C741E4E"/>
    <w:rsid w:val="4CC637C6"/>
    <w:rsid w:val="4CCB228F"/>
    <w:rsid w:val="4CDB635A"/>
    <w:rsid w:val="4D721E7D"/>
    <w:rsid w:val="4DB42C03"/>
    <w:rsid w:val="4DE04E44"/>
    <w:rsid w:val="4DF55409"/>
    <w:rsid w:val="4E083EC3"/>
    <w:rsid w:val="4E107462"/>
    <w:rsid w:val="4E1B6912"/>
    <w:rsid w:val="4E314E28"/>
    <w:rsid w:val="4E500E27"/>
    <w:rsid w:val="4ECF554F"/>
    <w:rsid w:val="4FB741B9"/>
    <w:rsid w:val="502920E0"/>
    <w:rsid w:val="502C4B67"/>
    <w:rsid w:val="5052508D"/>
    <w:rsid w:val="507E3957"/>
    <w:rsid w:val="50874224"/>
    <w:rsid w:val="50A63507"/>
    <w:rsid w:val="50C201D7"/>
    <w:rsid w:val="50F153E5"/>
    <w:rsid w:val="51204273"/>
    <w:rsid w:val="519953FA"/>
    <w:rsid w:val="5232271A"/>
    <w:rsid w:val="52696D8E"/>
    <w:rsid w:val="52777920"/>
    <w:rsid w:val="52BF01EA"/>
    <w:rsid w:val="52E5779F"/>
    <w:rsid w:val="530B519F"/>
    <w:rsid w:val="53726D31"/>
    <w:rsid w:val="53C06CAE"/>
    <w:rsid w:val="53F01906"/>
    <w:rsid w:val="53FE2C59"/>
    <w:rsid w:val="542D7B1B"/>
    <w:rsid w:val="54353740"/>
    <w:rsid w:val="548B148A"/>
    <w:rsid w:val="54B31AAF"/>
    <w:rsid w:val="54B37CC7"/>
    <w:rsid w:val="54F27D17"/>
    <w:rsid w:val="551A1BA4"/>
    <w:rsid w:val="559831E7"/>
    <w:rsid w:val="55A53A64"/>
    <w:rsid w:val="55F50D2B"/>
    <w:rsid w:val="563F246F"/>
    <w:rsid w:val="56A31228"/>
    <w:rsid w:val="56C463A9"/>
    <w:rsid w:val="56D60D13"/>
    <w:rsid w:val="57273214"/>
    <w:rsid w:val="57481B2D"/>
    <w:rsid w:val="57673809"/>
    <w:rsid w:val="57E3677B"/>
    <w:rsid w:val="58122B98"/>
    <w:rsid w:val="58A542FA"/>
    <w:rsid w:val="58BB6DAB"/>
    <w:rsid w:val="591250A2"/>
    <w:rsid w:val="59305031"/>
    <w:rsid w:val="59BF72E2"/>
    <w:rsid w:val="5A3F1FDD"/>
    <w:rsid w:val="5A575EFD"/>
    <w:rsid w:val="5A9E0C1F"/>
    <w:rsid w:val="5AA00C89"/>
    <w:rsid w:val="5AA37F83"/>
    <w:rsid w:val="5AAD1C4F"/>
    <w:rsid w:val="5B2443A6"/>
    <w:rsid w:val="5BC54FF8"/>
    <w:rsid w:val="5BDB440B"/>
    <w:rsid w:val="5BDF7757"/>
    <w:rsid w:val="5C0B7BA4"/>
    <w:rsid w:val="5C116A12"/>
    <w:rsid w:val="5C1B23FB"/>
    <w:rsid w:val="5CA851EC"/>
    <w:rsid w:val="5D77704B"/>
    <w:rsid w:val="5DC9591E"/>
    <w:rsid w:val="5DE12C9D"/>
    <w:rsid w:val="5E7D401C"/>
    <w:rsid w:val="5F495B87"/>
    <w:rsid w:val="5F76686B"/>
    <w:rsid w:val="5FCE05FC"/>
    <w:rsid w:val="602B15C7"/>
    <w:rsid w:val="602F1054"/>
    <w:rsid w:val="604361A5"/>
    <w:rsid w:val="60A502FF"/>
    <w:rsid w:val="60A66EB8"/>
    <w:rsid w:val="61102B1D"/>
    <w:rsid w:val="619A698A"/>
    <w:rsid w:val="61AB302F"/>
    <w:rsid w:val="61B55F6C"/>
    <w:rsid w:val="61F1416F"/>
    <w:rsid w:val="62286AE8"/>
    <w:rsid w:val="62476C60"/>
    <w:rsid w:val="6282342A"/>
    <w:rsid w:val="62CF1B57"/>
    <w:rsid w:val="62EA51ED"/>
    <w:rsid w:val="63566C02"/>
    <w:rsid w:val="649F71A0"/>
    <w:rsid w:val="6508750E"/>
    <w:rsid w:val="65696BB3"/>
    <w:rsid w:val="65CC0810"/>
    <w:rsid w:val="65E83C15"/>
    <w:rsid w:val="65FE6792"/>
    <w:rsid w:val="66541840"/>
    <w:rsid w:val="665F099E"/>
    <w:rsid w:val="66720053"/>
    <w:rsid w:val="66EB29DB"/>
    <w:rsid w:val="674066AA"/>
    <w:rsid w:val="674C5C73"/>
    <w:rsid w:val="676F4665"/>
    <w:rsid w:val="67783210"/>
    <w:rsid w:val="677D72A0"/>
    <w:rsid w:val="67CC1B7B"/>
    <w:rsid w:val="67CE04C7"/>
    <w:rsid w:val="67E44873"/>
    <w:rsid w:val="67E9789A"/>
    <w:rsid w:val="682215A5"/>
    <w:rsid w:val="68B41297"/>
    <w:rsid w:val="69834335"/>
    <w:rsid w:val="69B03713"/>
    <w:rsid w:val="69B57594"/>
    <w:rsid w:val="69E341B1"/>
    <w:rsid w:val="6A0F6EDD"/>
    <w:rsid w:val="6A4433B2"/>
    <w:rsid w:val="6A972E15"/>
    <w:rsid w:val="6AF76D42"/>
    <w:rsid w:val="6AFF7C81"/>
    <w:rsid w:val="6B17008C"/>
    <w:rsid w:val="6B203DD7"/>
    <w:rsid w:val="6B29378B"/>
    <w:rsid w:val="6B436CB3"/>
    <w:rsid w:val="6B665034"/>
    <w:rsid w:val="6B757728"/>
    <w:rsid w:val="6B9116B8"/>
    <w:rsid w:val="6C1B2373"/>
    <w:rsid w:val="6C704E09"/>
    <w:rsid w:val="6CAA40DF"/>
    <w:rsid w:val="6CF277DD"/>
    <w:rsid w:val="6D284E28"/>
    <w:rsid w:val="6DA3008D"/>
    <w:rsid w:val="6DB8171D"/>
    <w:rsid w:val="6E113C01"/>
    <w:rsid w:val="6E5534F0"/>
    <w:rsid w:val="6E7D73F3"/>
    <w:rsid w:val="6EBB3A27"/>
    <w:rsid w:val="6EBC2BB7"/>
    <w:rsid w:val="6EE71EFC"/>
    <w:rsid w:val="6F562322"/>
    <w:rsid w:val="6FB803AC"/>
    <w:rsid w:val="6FB85279"/>
    <w:rsid w:val="6FCA5E0C"/>
    <w:rsid w:val="707D33EE"/>
    <w:rsid w:val="71110170"/>
    <w:rsid w:val="711F5581"/>
    <w:rsid w:val="71241D52"/>
    <w:rsid w:val="713C198D"/>
    <w:rsid w:val="723045C1"/>
    <w:rsid w:val="72423160"/>
    <w:rsid w:val="72951944"/>
    <w:rsid w:val="734368E4"/>
    <w:rsid w:val="735A72DE"/>
    <w:rsid w:val="736065EB"/>
    <w:rsid w:val="73894D0D"/>
    <w:rsid w:val="74190FBA"/>
    <w:rsid w:val="743A0E03"/>
    <w:rsid w:val="743A24EF"/>
    <w:rsid w:val="74425429"/>
    <w:rsid w:val="74657DB8"/>
    <w:rsid w:val="746F688C"/>
    <w:rsid w:val="747D7B8B"/>
    <w:rsid w:val="75065C92"/>
    <w:rsid w:val="75076808"/>
    <w:rsid w:val="75176DB3"/>
    <w:rsid w:val="75261B9C"/>
    <w:rsid w:val="75292008"/>
    <w:rsid w:val="755C3532"/>
    <w:rsid w:val="75F865BE"/>
    <w:rsid w:val="7610712D"/>
    <w:rsid w:val="768862D5"/>
    <w:rsid w:val="76F403AC"/>
    <w:rsid w:val="77463B96"/>
    <w:rsid w:val="779C124C"/>
    <w:rsid w:val="77CB0CE6"/>
    <w:rsid w:val="78506C0E"/>
    <w:rsid w:val="78B87365"/>
    <w:rsid w:val="78EF55A7"/>
    <w:rsid w:val="792F67CE"/>
    <w:rsid w:val="794F28E5"/>
    <w:rsid w:val="7A2A4068"/>
    <w:rsid w:val="7A547DD3"/>
    <w:rsid w:val="7A587BA5"/>
    <w:rsid w:val="7A9A3575"/>
    <w:rsid w:val="7AC433F3"/>
    <w:rsid w:val="7AE70539"/>
    <w:rsid w:val="7AF02CD2"/>
    <w:rsid w:val="7B0762C8"/>
    <w:rsid w:val="7B697406"/>
    <w:rsid w:val="7B6A569E"/>
    <w:rsid w:val="7C0055E0"/>
    <w:rsid w:val="7C075C94"/>
    <w:rsid w:val="7C850AF1"/>
    <w:rsid w:val="7D290D4F"/>
    <w:rsid w:val="7D4263FE"/>
    <w:rsid w:val="7D547D99"/>
    <w:rsid w:val="7D5B74B9"/>
    <w:rsid w:val="7D7C1519"/>
    <w:rsid w:val="7D8F098B"/>
    <w:rsid w:val="7D9179E4"/>
    <w:rsid w:val="7DA0351F"/>
    <w:rsid w:val="7E09361D"/>
    <w:rsid w:val="7E445F9B"/>
    <w:rsid w:val="7E4B37CF"/>
    <w:rsid w:val="7EC13ACC"/>
    <w:rsid w:val="7F426DF5"/>
    <w:rsid w:val="7F463BA6"/>
    <w:rsid w:val="7FE26DBF"/>
    <w:rsid w:val="7FEA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1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Document Map"/>
    <w:basedOn w:val="1"/>
    <w:link w:val="32"/>
    <w:unhideWhenUsed/>
    <w:qFormat/>
    <w:uiPriority w:val="99"/>
    <w:rPr>
      <w:rFonts w:ascii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11">
    <w:name w:val="Balloon Text"/>
    <w:basedOn w:val="1"/>
    <w:link w:val="31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15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16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17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1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customStyle="1" w:styleId="23">
    <w:name w:val="页眉字符"/>
    <w:basedOn w:val="21"/>
    <w:link w:val="13"/>
    <w:qFormat/>
    <w:uiPriority w:val="99"/>
    <w:rPr>
      <w:sz w:val="18"/>
      <w:szCs w:val="18"/>
    </w:rPr>
  </w:style>
  <w:style w:type="character" w:customStyle="1" w:styleId="24">
    <w:name w:val="页脚字符"/>
    <w:basedOn w:val="21"/>
    <w:link w:val="12"/>
    <w:qFormat/>
    <w:uiPriority w:val="99"/>
    <w:rPr>
      <w:sz w:val="18"/>
      <w:szCs w:val="18"/>
    </w:rPr>
  </w:style>
  <w:style w:type="character" w:customStyle="1" w:styleId="25">
    <w:name w:val="标题 1字符"/>
    <w:basedOn w:val="21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6">
    <w:name w:val="标题 2字符"/>
    <w:basedOn w:val="21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7">
    <w:name w:val="标题 3字符"/>
    <w:basedOn w:val="21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9">
    <w:name w:val="标准文本"/>
    <w:basedOn w:val="1"/>
    <w:link w:val="30"/>
    <w:qFormat/>
    <w:uiPriority w:val="0"/>
    <w:pPr>
      <w:spacing w:line="276" w:lineRule="auto"/>
      <w:ind w:firstLine="519" w:firstLineChars="236"/>
    </w:pPr>
    <w:rPr>
      <w:rFonts w:ascii="微软雅黑 Light" w:hAnsi="微软雅黑 Light" w:eastAsia="微软雅黑 Light" w:cs="宋体"/>
      <w:sz w:val="24"/>
      <w:szCs w:val="21"/>
    </w:rPr>
  </w:style>
  <w:style w:type="character" w:customStyle="1" w:styleId="30">
    <w:name w:val="标准文本 Char"/>
    <w:link w:val="29"/>
    <w:qFormat/>
    <w:uiPriority w:val="0"/>
    <w:rPr>
      <w:rFonts w:ascii="微软雅黑 Light" w:hAnsi="微软雅黑 Light" w:eastAsia="微软雅黑 Light" w:cs="宋体"/>
      <w:sz w:val="24"/>
      <w:szCs w:val="21"/>
    </w:rPr>
  </w:style>
  <w:style w:type="character" w:customStyle="1" w:styleId="31">
    <w:name w:val="批注框文本字符"/>
    <w:basedOn w:val="21"/>
    <w:link w:val="11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2">
    <w:name w:val="文档结构图 字符"/>
    <w:basedOn w:val="21"/>
    <w:link w:val="7"/>
    <w:semiHidden/>
    <w:qFormat/>
    <w:uiPriority w:val="99"/>
    <w:rPr>
      <w:rFonts w:ascii="宋体" w:hAnsi="Calibri" w:eastAsia="宋体" w:cs="Times New Roman"/>
      <w:sz w:val="18"/>
      <w:szCs w:val="18"/>
    </w:rPr>
  </w:style>
  <w:style w:type="paragraph" w:customStyle="1" w:styleId="33">
    <w:name w:val="列出段落1"/>
    <w:basedOn w:val="1"/>
    <w:qFormat/>
    <w:uiPriority w:val="34"/>
    <w:pPr>
      <w:ind w:firstLine="420" w:firstLineChars="200"/>
    </w:pPr>
  </w:style>
  <w:style w:type="paragraph" w:customStyle="1" w:styleId="34">
    <w:name w:val="无间距1"/>
    <w:link w:val="3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5">
    <w:name w:val="无间隔 字符"/>
    <w:basedOn w:val="21"/>
    <w:link w:val="34"/>
    <w:qFormat/>
    <w:uiPriority w:val="1"/>
    <w:rPr>
      <w:kern w:val="0"/>
      <w:sz w:val="22"/>
    </w:rPr>
  </w:style>
  <w:style w:type="character" w:customStyle="1" w:styleId="36">
    <w:name w:val="标题 4字符"/>
    <w:basedOn w:val="2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@他1"/>
    <w:basedOn w:val="21"/>
    <w:unhideWhenUsed/>
    <w:qFormat/>
    <w:uiPriority w:val="99"/>
    <w:rPr>
      <w:color w:val="2B579A"/>
      <w:shd w:val="clear" w:color="auto" w:fill="E6E6E6"/>
    </w:rPr>
  </w:style>
  <w:style w:type="paragraph" w:customStyle="1" w:styleId="3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2017-04-21T00:00:00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5493CAFF-2B80-B149-8B99-B76379B113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916</Words>
  <Characters>944</Characters>
  <Lines>59</Lines>
  <Paragraphs>16</Paragraphs>
  <TotalTime>10</TotalTime>
  <ScaleCrop>false</ScaleCrop>
  <LinksUpToDate>false</LinksUpToDate>
  <CharactersWithSpaces>983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2017-04-28T02:40:00Z</dcterms:created>
  <dc:creator>苏州大学教务部</dc:creator>
  <cp:lastModifiedBy>澜</cp:lastModifiedBy>
  <cp:lastPrinted>2017-05-02T02:47:00Z</cp:lastPrinted>
  <dcterms:modified xsi:type="dcterms:W3CDTF">2025-09-07T15:43:56Z</dcterms:modified>
  <dc:subject>教师使用手册</dc:subject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C89CC13BB04B4D8D8FECCCBC198341AE_13</vt:lpwstr>
  </property>
  <property fmtid="{D5CDD505-2E9C-101B-9397-08002B2CF9AE}" pid="4" name="KSOTemplateDocerSaveRecord">
    <vt:lpwstr>eyJoZGlkIjoiZDJlOTQ5YTE5OWMxYTNhODNhNjgxNmYyODg1MzIzMzgiLCJ1c2VySWQiOiIxNjExMjY1MDQzIn0=</vt:lpwstr>
  </property>
</Properties>
</file>